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776BF"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Приложение № 4 към чл. 12, ал. 1, т. 1 и чл. 14 от Наредба № 2 от 09.11.2021 г. за първоначално и последващо разкриване на информация при публично предлагане на ценни книжа и допускане на ценни книжа до търговия на регулиран пазар</w:t>
      </w:r>
    </w:p>
    <w:p w14:paraId="07535D73" w14:textId="6D663C04"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Информация към тримесечен финансов отчет на „</w:t>
      </w:r>
      <w:r w:rsidR="003E109E" w:rsidRPr="003E109E">
        <w:rPr>
          <w:rFonts w:asciiTheme="minorHAnsi" w:hAnsiTheme="minorHAnsi" w:cstheme="minorHAnsi"/>
          <w:sz w:val="20"/>
          <w:szCs w:val="20"/>
        </w:rPr>
        <w:t>Компас Фонд за Вземания</w:t>
      </w:r>
      <w:r w:rsidRPr="003E109E">
        <w:rPr>
          <w:rFonts w:asciiTheme="minorHAnsi" w:hAnsiTheme="minorHAnsi" w:cstheme="minorHAnsi"/>
          <w:sz w:val="20"/>
          <w:szCs w:val="20"/>
        </w:rPr>
        <w:t>“ АДСИЦ от 01.</w:t>
      </w:r>
      <w:r w:rsidR="007E7643">
        <w:rPr>
          <w:rFonts w:asciiTheme="minorHAnsi" w:hAnsiTheme="minorHAnsi" w:cstheme="minorHAnsi"/>
          <w:sz w:val="20"/>
          <w:szCs w:val="20"/>
        </w:rPr>
        <w:t>0</w:t>
      </w:r>
      <w:r w:rsidRPr="003E109E">
        <w:rPr>
          <w:rFonts w:asciiTheme="minorHAnsi" w:hAnsiTheme="minorHAnsi" w:cstheme="minorHAnsi"/>
          <w:sz w:val="20"/>
          <w:szCs w:val="20"/>
        </w:rPr>
        <w:t>1.202</w:t>
      </w:r>
      <w:r w:rsidR="007E7643">
        <w:rPr>
          <w:rFonts w:asciiTheme="minorHAnsi" w:hAnsiTheme="minorHAnsi" w:cstheme="minorHAnsi"/>
          <w:sz w:val="20"/>
          <w:szCs w:val="20"/>
        </w:rPr>
        <w:t>2</w:t>
      </w:r>
      <w:r w:rsidRPr="003E109E">
        <w:rPr>
          <w:rFonts w:asciiTheme="minorHAnsi" w:hAnsiTheme="minorHAnsi" w:cstheme="minorHAnsi"/>
          <w:sz w:val="20"/>
          <w:szCs w:val="20"/>
        </w:rPr>
        <w:t xml:space="preserve"> г. до 31.</w:t>
      </w:r>
      <w:r w:rsidR="007E7643">
        <w:rPr>
          <w:rFonts w:asciiTheme="minorHAnsi" w:hAnsiTheme="minorHAnsi" w:cstheme="minorHAnsi"/>
          <w:sz w:val="20"/>
          <w:szCs w:val="20"/>
        </w:rPr>
        <w:t>03</w:t>
      </w:r>
      <w:r w:rsidRPr="003E109E">
        <w:rPr>
          <w:rFonts w:asciiTheme="minorHAnsi" w:hAnsiTheme="minorHAnsi" w:cstheme="minorHAnsi"/>
          <w:sz w:val="20"/>
          <w:szCs w:val="20"/>
        </w:rPr>
        <w:t>.202</w:t>
      </w:r>
      <w:r w:rsidR="007E7643">
        <w:rPr>
          <w:rFonts w:asciiTheme="minorHAnsi" w:hAnsiTheme="minorHAnsi" w:cstheme="minorHAnsi"/>
          <w:sz w:val="20"/>
          <w:szCs w:val="20"/>
        </w:rPr>
        <w:t>2</w:t>
      </w:r>
      <w:r w:rsidRPr="003E109E">
        <w:rPr>
          <w:rFonts w:asciiTheme="minorHAnsi" w:hAnsiTheme="minorHAnsi" w:cstheme="minorHAnsi"/>
          <w:sz w:val="20"/>
          <w:szCs w:val="20"/>
        </w:rPr>
        <w:t xml:space="preserve"> г. </w:t>
      </w:r>
    </w:p>
    <w:p w14:paraId="2434B303"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p>
    <w:p w14:paraId="14C43057"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1.1.  Промяна на лицата, упражняващи контрол върху Дружеството.</w:t>
      </w:r>
    </w:p>
    <w:p w14:paraId="457F4090"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Няма такава промяна през текущото тримесечие.</w:t>
      </w:r>
    </w:p>
    <w:p w14:paraId="3DDCAEAD"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1.2.  Откриване на производство по несъстоятелност за Дружеството или за</w:t>
      </w:r>
    </w:p>
    <w:p w14:paraId="5625FEEF"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негово дъщерно дружество и всички съществени етапи, свързани с производството.</w:t>
      </w:r>
    </w:p>
    <w:p w14:paraId="0AB1F9BC"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Не е откривано производство по несъстоятелност на Дружеството.</w:t>
      </w:r>
    </w:p>
    <w:p w14:paraId="68C64BC7"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1.3. Сключване или изпълнение на съществени сделки.</w:t>
      </w:r>
    </w:p>
    <w:p w14:paraId="1A561120" w14:textId="28C219EA"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 xml:space="preserve"> Няма такива сделки.</w:t>
      </w:r>
    </w:p>
    <w:p w14:paraId="72DBA774"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1.4. Решение за сключване, прекратяване и разваляне на договор за</w:t>
      </w:r>
    </w:p>
    <w:p w14:paraId="6FB3FB22"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съвместно предприятие.</w:t>
      </w:r>
    </w:p>
    <w:p w14:paraId="66B63A11"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За изминалия период не са вземани решения за сключване, прекратяване и разваляне на договори за съвместни предприятия.</w:t>
      </w:r>
    </w:p>
    <w:p w14:paraId="77DE7B9C"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1.5.  Промяна на одиторите на Дружеството и причини за промяната.</w:t>
      </w:r>
    </w:p>
    <w:p w14:paraId="2D38FCEB"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 xml:space="preserve">Няма такава.  </w:t>
      </w:r>
    </w:p>
    <w:p w14:paraId="7E4B96EA"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1.6.  Образуване или прекратяване на съдебно или арбитражно дело, отнасящо се до задължения или вземания на Дружеството или негово дъщерно дружество, с цена на иска най-малко 10 на сто от собствения капитал на Дружеството.</w:t>
      </w:r>
    </w:p>
    <w:p w14:paraId="34E97D27"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През отчетния период няма настъпили такива обстоятелства.</w:t>
      </w:r>
    </w:p>
    <w:p w14:paraId="7C731B9A"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1.7.  Покупка, продажба или учреден залог на дялови участия в търговски дружества от емитента или негово дъщерно дружество.</w:t>
      </w:r>
    </w:p>
    <w:p w14:paraId="66F6EC5D"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През отчетния период няма настъпили такива обстоятелства.</w:t>
      </w:r>
    </w:p>
    <w:p w14:paraId="29D68AB9"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 xml:space="preserve">     1.8. Други обстоятелства, които Дружеството счита, че биха могли да бъдат от значение за инвеститорите при вземане на решение да придобият, да продадат или да продължат да притежават публично предлагани ценни книжа.</w:t>
      </w:r>
    </w:p>
    <w:p w14:paraId="26949401"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ab/>
        <w:t>Няма други обстоятелства, които Дружеството счита, че биха могли да бъдат от значение за инвеститорите при вземането на решение да придобият, да продадат или да продължат да притежават публично предлагани ценни книжа.</w:t>
      </w:r>
    </w:p>
    <w:p w14:paraId="2CFEB811"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p>
    <w:p w14:paraId="42E82583" w14:textId="77777777" w:rsidR="00E57C3C" w:rsidRPr="003E109E" w:rsidRDefault="00E57C3C" w:rsidP="00E57C3C">
      <w:pPr>
        <w:pStyle w:val="BodyText"/>
        <w:spacing w:before="90"/>
        <w:ind w:left="1021" w:right="572" w:hanging="200"/>
        <w:rPr>
          <w:rFonts w:asciiTheme="minorHAnsi" w:hAnsiTheme="minorHAnsi" w:cstheme="minorHAnsi"/>
          <w:sz w:val="20"/>
          <w:szCs w:val="20"/>
        </w:rPr>
      </w:pPr>
    </w:p>
    <w:p w14:paraId="5EF3FB6A" w14:textId="3F1DDB05" w:rsidR="00E57C3C" w:rsidRPr="003E109E" w:rsidRDefault="00931E21" w:rsidP="00E57C3C">
      <w:pPr>
        <w:pStyle w:val="BodyText"/>
        <w:spacing w:before="90"/>
        <w:ind w:left="1021" w:right="572" w:hanging="200"/>
        <w:rPr>
          <w:rFonts w:asciiTheme="minorHAnsi" w:hAnsiTheme="minorHAnsi" w:cstheme="minorHAnsi"/>
          <w:sz w:val="20"/>
          <w:szCs w:val="20"/>
        </w:rPr>
      </w:pPr>
      <w:r>
        <w:rPr>
          <w:rFonts w:asciiTheme="minorHAnsi" w:hAnsiTheme="minorHAnsi" w:cstheme="minorHAnsi"/>
          <w:sz w:val="20"/>
          <w:szCs w:val="20"/>
        </w:rPr>
        <w:t>18</w:t>
      </w:r>
      <w:r w:rsidR="00E57C3C" w:rsidRPr="003E109E">
        <w:rPr>
          <w:rFonts w:asciiTheme="minorHAnsi" w:hAnsiTheme="minorHAnsi" w:cstheme="minorHAnsi"/>
          <w:sz w:val="20"/>
          <w:szCs w:val="20"/>
        </w:rPr>
        <w:t>.0</w:t>
      </w:r>
      <w:r w:rsidR="007E7643">
        <w:rPr>
          <w:rFonts w:asciiTheme="minorHAnsi" w:hAnsiTheme="minorHAnsi" w:cstheme="minorHAnsi"/>
          <w:sz w:val="20"/>
          <w:szCs w:val="20"/>
        </w:rPr>
        <w:t>4</w:t>
      </w:r>
      <w:r w:rsidR="00E57C3C" w:rsidRPr="003E109E">
        <w:rPr>
          <w:rFonts w:asciiTheme="minorHAnsi" w:hAnsiTheme="minorHAnsi" w:cstheme="minorHAnsi"/>
          <w:sz w:val="20"/>
          <w:szCs w:val="20"/>
        </w:rPr>
        <w:t xml:space="preserve">.2022 г.         </w:t>
      </w:r>
      <w:r w:rsidR="00E57C3C" w:rsidRPr="003E109E">
        <w:rPr>
          <w:rFonts w:asciiTheme="minorHAnsi" w:hAnsiTheme="minorHAnsi" w:cstheme="minorHAnsi"/>
          <w:sz w:val="20"/>
          <w:szCs w:val="20"/>
        </w:rPr>
        <w:tab/>
      </w:r>
      <w:r w:rsidR="00E57C3C" w:rsidRPr="003E109E">
        <w:rPr>
          <w:rFonts w:asciiTheme="minorHAnsi" w:hAnsiTheme="minorHAnsi" w:cstheme="minorHAnsi"/>
          <w:sz w:val="20"/>
          <w:szCs w:val="20"/>
        </w:rPr>
        <w:tab/>
      </w:r>
      <w:r w:rsidR="00E57C3C" w:rsidRPr="003E109E">
        <w:rPr>
          <w:rFonts w:asciiTheme="minorHAnsi" w:hAnsiTheme="minorHAnsi" w:cstheme="minorHAnsi"/>
          <w:sz w:val="20"/>
          <w:szCs w:val="20"/>
        </w:rPr>
        <w:tab/>
      </w:r>
      <w:r w:rsidR="00E57C3C" w:rsidRPr="003E109E">
        <w:rPr>
          <w:rFonts w:asciiTheme="minorHAnsi" w:hAnsiTheme="minorHAnsi" w:cstheme="minorHAnsi"/>
          <w:sz w:val="20"/>
          <w:szCs w:val="20"/>
        </w:rPr>
        <w:tab/>
        <w:t xml:space="preserve"> Изпълнителен директор: _____________________</w:t>
      </w:r>
    </w:p>
    <w:p w14:paraId="0275AEF7" w14:textId="0B1F96CB" w:rsidR="00981269" w:rsidRPr="003E109E" w:rsidRDefault="00E57C3C" w:rsidP="00E57C3C">
      <w:pPr>
        <w:pStyle w:val="BodyText"/>
        <w:spacing w:before="90"/>
        <w:ind w:left="1021" w:right="572" w:hanging="200"/>
        <w:rPr>
          <w:rFonts w:asciiTheme="minorHAnsi" w:hAnsiTheme="minorHAnsi" w:cstheme="minorHAnsi"/>
          <w:sz w:val="20"/>
          <w:szCs w:val="20"/>
        </w:rPr>
      </w:pPr>
      <w:r w:rsidRPr="003E109E">
        <w:rPr>
          <w:rFonts w:asciiTheme="minorHAnsi" w:hAnsiTheme="minorHAnsi" w:cstheme="minorHAnsi"/>
          <w:sz w:val="20"/>
          <w:szCs w:val="20"/>
        </w:rPr>
        <w:t>гр. София</w:t>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r>
      <w:r w:rsidRPr="003E109E">
        <w:rPr>
          <w:rFonts w:asciiTheme="minorHAnsi" w:hAnsiTheme="minorHAnsi" w:cstheme="minorHAnsi"/>
          <w:sz w:val="20"/>
          <w:szCs w:val="20"/>
        </w:rPr>
        <w:tab/>
        <w:t xml:space="preserve">                                </w:t>
      </w:r>
      <w:r w:rsidR="003E109E" w:rsidRPr="003E109E">
        <w:rPr>
          <w:rFonts w:asciiTheme="minorHAnsi" w:hAnsiTheme="minorHAnsi" w:cstheme="minorHAnsi"/>
          <w:sz w:val="20"/>
          <w:szCs w:val="20"/>
        </w:rPr>
        <w:t>Иван Пирински</w:t>
      </w:r>
    </w:p>
    <w:sectPr w:rsidR="00981269" w:rsidRPr="003E109E" w:rsidSect="00981269">
      <w:headerReference w:type="default" r:id="rId6"/>
      <w:footerReference w:type="default" r:id="rId7"/>
      <w:type w:val="continuous"/>
      <w:pgSz w:w="16850" w:h="11910" w:orient="landscape"/>
      <w:pgMar w:top="851" w:right="690" w:bottom="280" w:left="680" w:header="284" w:footer="48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87A08" w14:textId="77777777" w:rsidR="00AB751F" w:rsidRDefault="00AB751F" w:rsidP="00A91195">
      <w:r>
        <w:separator/>
      </w:r>
    </w:p>
  </w:endnote>
  <w:endnote w:type="continuationSeparator" w:id="0">
    <w:p w14:paraId="50A4B942" w14:textId="77777777" w:rsidR="00AB751F" w:rsidRDefault="00AB751F" w:rsidP="00A91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536501"/>
      <w:docPartObj>
        <w:docPartGallery w:val="Page Numbers (Bottom of Page)"/>
        <w:docPartUnique/>
      </w:docPartObj>
    </w:sdtPr>
    <w:sdtEndPr>
      <w:rPr>
        <w:rFonts w:asciiTheme="minorHAnsi" w:hAnsiTheme="minorHAnsi" w:cstheme="minorHAnsi"/>
        <w:b/>
        <w:noProof/>
        <w:sz w:val="18"/>
        <w:szCs w:val="18"/>
      </w:rPr>
    </w:sdtEndPr>
    <w:sdtContent>
      <w:p w14:paraId="2907A9E0" w14:textId="77777777" w:rsidR="00297596" w:rsidRPr="00297596" w:rsidRDefault="00297596" w:rsidP="00711C01">
        <w:pPr>
          <w:pStyle w:val="Footer"/>
          <w:pBdr>
            <w:top w:val="single" w:sz="4" w:space="1" w:color="auto"/>
          </w:pBdr>
          <w:jc w:val="right"/>
          <w:rPr>
            <w:rFonts w:asciiTheme="minorHAnsi" w:hAnsiTheme="minorHAnsi" w:cstheme="minorHAnsi"/>
            <w:b/>
            <w:sz w:val="18"/>
            <w:szCs w:val="18"/>
          </w:rPr>
        </w:pPr>
        <w:r w:rsidRPr="00297596">
          <w:rPr>
            <w:rFonts w:asciiTheme="minorHAnsi" w:hAnsiTheme="minorHAnsi" w:cstheme="minorHAnsi"/>
            <w:b/>
            <w:sz w:val="18"/>
            <w:szCs w:val="18"/>
          </w:rPr>
          <w:fldChar w:fldCharType="begin"/>
        </w:r>
        <w:r w:rsidRPr="00297596">
          <w:rPr>
            <w:rFonts w:asciiTheme="minorHAnsi" w:hAnsiTheme="minorHAnsi" w:cstheme="minorHAnsi"/>
            <w:b/>
            <w:sz w:val="18"/>
            <w:szCs w:val="18"/>
          </w:rPr>
          <w:instrText xml:space="preserve"> PAGE   \* MERGEFORMAT </w:instrText>
        </w:r>
        <w:r w:rsidRPr="00297596">
          <w:rPr>
            <w:rFonts w:asciiTheme="minorHAnsi" w:hAnsiTheme="minorHAnsi" w:cstheme="minorHAnsi"/>
            <w:b/>
            <w:sz w:val="18"/>
            <w:szCs w:val="18"/>
          </w:rPr>
          <w:fldChar w:fldCharType="separate"/>
        </w:r>
        <w:r w:rsidR="00FD50C9">
          <w:rPr>
            <w:rFonts w:asciiTheme="minorHAnsi" w:hAnsiTheme="minorHAnsi" w:cstheme="minorHAnsi"/>
            <w:b/>
            <w:noProof/>
            <w:sz w:val="18"/>
            <w:szCs w:val="18"/>
          </w:rPr>
          <w:t>2</w:t>
        </w:r>
        <w:r w:rsidRPr="00297596">
          <w:rPr>
            <w:rFonts w:asciiTheme="minorHAnsi" w:hAnsiTheme="minorHAnsi" w:cstheme="minorHAnsi"/>
            <w:b/>
            <w:noProof/>
            <w:sz w:val="18"/>
            <w:szCs w:val="18"/>
          </w:rPr>
          <w:fldChar w:fldCharType="end"/>
        </w:r>
      </w:p>
    </w:sdtContent>
  </w:sdt>
  <w:p w14:paraId="260CBC0F" w14:textId="77777777" w:rsidR="00297596" w:rsidRDefault="002975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646E9" w14:textId="77777777" w:rsidR="00AB751F" w:rsidRDefault="00AB751F" w:rsidP="00A91195">
      <w:r>
        <w:separator/>
      </w:r>
    </w:p>
  </w:footnote>
  <w:footnote w:type="continuationSeparator" w:id="0">
    <w:p w14:paraId="24F639A5" w14:textId="77777777" w:rsidR="00AB751F" w:rsidRDefault="00AB751F" w:rsidP="00A911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5F9E2" w14:textId="2E311D4F" w:rsidR="00A91195" w:rsidRPr="00E57C3C" w:rsidRDefault="00A91195" w:rsidP="00A91195">
    <w:pPr>
      <w:tabs>
        <w:tab w:val="center" w:pos="4536"/>
        <w:tab w:val="right" w:pos="9072"/>
      </w:tabs>
      <w:rPr>
        <w:rFonts w:asciiTheme="minorHAnsi" w:hAnsiTheme="minorHAnsi" w:cstheme="minorHAnsi"/>
        <w:sz w:val="32"/>
        <w:szCs w:val="32"/>
        <w:lang w:eastAsia="en-US" w:bidi="ar-SA"/>
      </w:rPr>
    </w:pPr>
    <w:r w:rsidRPr="00E57C3C">
      <w:rPr>
        <w:rFonts w:asciiTheme="minorHAnsi" w:hAnsiTheme="minorHAnsi" w:cstheme="minorHAnsi"/>
        <w:sz w:val="32"/>
        <w:szCs w:val="32"/>
        <w:lang w:eastAsia="en-US" w:bidi="ar-SA"/>
      </w:rPr>
      <w:t xml:space="preserve">Компас Фонд за </w:t>
    </w:r>
    <w:r w:rsidR="003E109E">
      <w:rPr>
        <w:rFonts w:asciiTheme="minorHAnsi" w:hAnsiTheme="minorHAnsi" w:cstheme="minorHAnsi"/>
        <w:sz w:val="32"/>
        <w:szCs w:val="32"/>
        <w:lang w:eastAsia="en-US" w:bidi="ar-SA"/>
      </w:rPr>
      <w:t>В</w:t>
    </w:r>
    <w:r w:rsidRPr="00E57C3C">
      <w:rPr>
        <w:rFonts w:asciiTheme="minorHAnsi" w:hAnsiTheme="minorHAnsi" w:cstheme="minorHAnsi"/>
        <w:sz w:val="32"/>
        <w:szCs w:val="32"/>
        <w:lang w:eastAsia="en-US" w:bidi="ar-SA"/>
      </w:rPr>
      <w:t>земания АДСИЦ</w:t>
    </w:r>
  </w:p>
  <w:p w14:paraId="078FB65A" w14:textId="77777777" w:rsidR="00A91195" w:rsidRDefault="00A911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0F6"/>
    <w:rsid w:val="000031FE"/>
    <w:rsid w:val="000866CC"/>
    <w:rsid w:val="00145C2F"/>
    <w:rsid w:val="001A1AF2"/>
    <w:rsid w:val="00283102"/>
    <w:rsid w:val="00297596"/>
    <w:rsid w:val="00333913"/>
    <w:rsid w:val="003E109E"/>
    <w:rsid w:val="003F0EB8"/>
    <w:rsid w:val="00423784"/>
    <w:rsid w:val="00446387"/>
    <w:rsid w:val="004859DB"/>
    <w:rsid w:val="00486E45"/>
    <w:rsid w:val="00510FFC"/>
    <w:rsid w:val="005168BE"/>
    <w:rsid w:val="00557E14"/>
    <w:rsid w:val="005D633E"/>
    <w:rsid w:val="006440A4"/>
    <w:rsid w:val="00650D81"/>
    <w:rsid w:val="00711C01"/>
    <w:rsid w:val="007767B8"/>
    <w:rsid w:val="00780E9B"/>
    <w:rsid w:val="007E7643"/>
    <w:rsid w:val="00834EE9"/>
    <w:rsid w:val="0084360D"/>
    <w:rsid w:val="008E7785"/>
    <w:rsid w:val="00906559"/>
    <w:rsid w:val="00931E21"/>
    <w:rsid w:val="00981269"/>
    <w:rsid w:val="00981567"/>
    <w:rsid w:val="009E5272"/>
    <w:rsid w:val="00A3167F"/>
    <w:rsid w:val="00A91195"/>
    <w:rsid w:val="00AB751F"/>
    <w:rsid w:val="00AC56FE"/>
    <w:rsid w:val="00BC5E40"/>
    <w:rsid w:val="00C433EC"/>
    <w:rsid w:val="00C50F24"/>
    <w:rsid w:val="00C92FE7"/>
    <w:rsid w:val="00D00761"/>
    <w:rsid w:val="00D0604B"/>
    <w:rsid w:val="00D22D7C"/>
    <w:rsid w:val="00E57C3C"/>
    <w:rsid w:val="00EF180B"/>
    <w:rsid w:val="00F801B1"/>
    <w:rsid w:val="00FA17AD"/>
    <w:rsid w:val="00FD50C9"/>
    <w:rsid w:val="00FD50F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EE1E58"/>
  <w15:docId w15:val="{B9230712-AE72-44B5-8521-737B746B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bg-BG" w:eastAsia="bg-BG" w:bidi="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47" w:lineRule="exact"/>
      <w:ind w:left="108"/>
    </w:pPr>
  </w:style>
  <w:style w:type="paragraph" w:styleId="Header">
    <w:name w:val="header"/>
    <w:basedOn w:val="Normal"/>
    <w:link w:val="HeaderChar"/>
    <w:uiPriority w:val="99"/>
    <w:unhideWhenUsed/>
    <w:rsid w:val="00A91195"/>
    <w:pPr>
      <w:tabs>
        <w:tab w:val="center" w:pos="4536"/>
        <w:tab w:val="right" w:pos="9072"/>
      </w:tabs>
    </w:pPr>
  </w:style>
  <w:style w:type="character" w:customStyle="1" w:styleId="HeaderChar">
    <w:name w:val="Header Char"/>
    <w:basedOn w:val="DefaultParagraphFont"/>
    <w:link w:val="Header"/>
    <w:uiPriority w:val="99"/>
    <w:rsid w:val="00A91195"/>
    <w:rPr>
      <w:rFonts w:ascii="Times New Roman" w:eastAsia="Times New Roman" w:hAnsi="Times New Roman" w:cs="Times New Roman"/>
      <w:lang w:val="bg-BG" w:eastAsia="bg-BG" w:bidi="bg-BG"/>
    </w:rPr>
  </w:style>
  <w:style w:type="paragraph" w:styleId="Footer">
    <w:name w:val="footer"/>
    <w:basedOn w:val="Normal"/>
    <w:link w:val="FooterChar"/>
    <w:uiPriority w:val="99"/>
    <w:unhideWhenUsed/>
    <w:rsid w:val="00A91195"/>
    <w:pPr>
      <w:tabs>
        <w:tab w:val="center" w:pos="4536"/>
        <w:tab w:val="right" w:pos="9072"/>
      </w:tabs>
    </w:pPr>
  </w:style>
  <w:style w:type="character" w:customStyle="1" w:styleId="FooterChar">
    <w:name w:val="Footer Char"/>
    <w:basedOn w:val="DefaultParagraphFont"/>
    <w:link w:val="Footer"/>
    <w:uiPriority w:val="99"/>
    <w:rsid w:val="00A91195"/>
    <w:rPr>
      <w:rFonts w:ascii="Times New Roman" w:eastAsia="Times New Roman" w:hAnsi="Times New Roman" w:cs="Times New Roman"/>
      <w:lang w:val="bg-BG" w:eastAsia="bg-BG" w:bidi="bg-BG"/>
    </w:rPr>
  </w:style>
  <w:style w:type="paragraph" w:customStyle="1" w:styleId="Default">
    <w:name w:val="Default"/>
    <w:rsid w:val="00C92FE7"/>
    <w:pPr>
      <w:widowControl/>
      <w:adjustRightInd w:val="0"/>
    </w:pPr>
    <w:rPr>
      <w:rFonts w:ascii="Tahoma" w:hAnsi="Tahoma" w:cs="Tahoma"/>
      <w:color w:val="000000"/>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1</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Наредба № 2 за проспектите</vt:lpstr>
    </vt:vector>
  </TitlesOfParts>
  <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Наредба № 2 за проспектите</dc:title>
  <dc:creator>DVI</dc:creator>
  <cp:lastModifiedBy>Valentin Stoilov</cp:lastModifiedBy>
  <cp:revision>4</cp:revision>
  <dcterms:created xsi:type="dcterms:W3CDTF">2022-01-25T14:32:00Z</dcterms:created>
  <dcterms:modified xsi:type="dcterms:W3CDTF">2022-04-26T11:52:00Z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2020-07-22T00:00:00Z</vt:filetime>
  </property>
  <property fmtid="{D5CDD505-2E9C-101B-9397-08002B2CF9AE}" pid="3" name="Creator">
    <vt:lpwstr>Acrobat PDFMaker 11 for Word</vt:lpwstr>
  </property>
  <property fmtid="{D5CDD505-2E9C-101B-9397-08002B2CF9AE}" pid="4" name="LastSaved">
    <vt:filetime>2020-08-20T00:00:00Z</vt:filetime>
  </property>
</Properties>
</file>